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41C8D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3119"/>
        <w:gridCol w:w="3402"/>
        <w:gridCol w:w="5812"/>
        <w:gridCol w:w="1359"/>
      </w:tblGrid>
      <w:tr w:rsidR="00A06425" w:rsidRPr="00A06425" w14:paraId="17A888F5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E2835E5" w14:textId="77777777" w:rsidR="00A06425" w:rsidRPr="00A06425" w:rsidRDefault="00A06425" w:rsidP="00B350C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A06425" w:rsidRPr="00A06425" w14:paraId="38D1DE68" w14:textId="77777777" w:rsidTr="0078442E">
        <w:tc>
          <w:tcPr>
            <w:tcW w:w="562" w:type="dxa"/>
            <w:shd w:val="clear" w:color="auto" w:fill="auto"/>
            <w:vAlign w:val="center"/>
          </w:tcPr>
          <w:p w14:paraId="379ACEB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F9D0D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2CCEFE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B1CC5D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9DF91A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0E413A1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FF0BDA" w14:paraId="764D3D4B" w14:textId="77777777" w:rsidTr="0078442E">
        <w:tc>
          <w:tcPr>
            <w:tcW w:w="562" w:type="dxa"/>
            <w:shd w:val="clear" w:color="auto" w:fill="auto"/>
          </w:tcPr>
          <w:p w14:paraId="664E0A3B" w14:textId="77777777" w:rsidR="00A06425" w:rsidRPr="00FF0BDA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0BD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AEB5A17" w14:textId="0BF952F7" w:rsidR="00A06425" w:rsidRPr="00FF0BDA" w:rsidRDefault="00B8575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0BDA"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3119" w:type="dxa"/>
            <w:shd w:val="clear" w:color="auto" w:fill="auto"/>
          </w:tcPr>
          <w:p w14:paraId="11EC0A56" w14:textId="07F0095E" w:rsidR="00A06425" w:rsidRPr="00FF0BDA" w:rsidRDefault="00CF2DAD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art. 2</w:t>
            </w:r>
            <w:r w:rsidR="000056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3DF576AE" w14:textId="20AE4E08" w:rsidR="00FF0BDA" w:rsidRPr="00FF0BDA" w:rsidRDefault="00CF2DAD" w:rsidP="00FF0BD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Odesłanie do art. 53c ustawy z dnia 7 lipca 1994 r. – Prawo budowlane (Dz. U. z 2021 r. poz. 2351 z późn. zm., dalej: „</w:t>
            </w:r>
            <w:proofErr w:type="spellStart"/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p.b</w:t>
            </w:r>
            <w:proofErr w:type="spellEnd"/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”), zawarte w zmienianym art. 1013</w:t>
            </w:r>
            <w:r w:rsidRPr="005C5F9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 xml:space="preserve"> § 1 ustawy z dnia 17 listopada 1964 r. – Kodeks postępowania cywilnego (Dz. U. z 2021 r. poz. 1805 z późn. zm., dalej: „k.p.c.”), nie jest precyzyjne. Z uwagi na rozbudowaną strukturę przepisu odesłanego – pięć ustępów, który każdy w swej treści odnosi się do innych obowiązków (ust. 1-4) nakładanych przez projektodawcę na kierownika budowy, ewentualnie inwestora (ust. 5), wątpliwości budzi, o który konkretnie obowiązek chodzi. Należy opowiedzieć się za doprecyzowaniem przepisu i wskazanie wprost w jego treści kolejnego warunku skorzystania z możliwości prowadzenia uproszczonej egzekucji z nieruchomości. Podkreślenia wymaga, że ustalenie, czy do wykonania obowiązku (względnie obowiązków) nie doszło, powinno być możliwe dla organu egzekucyjnego, którym jest komornik sądowy. O ile ustalenie, czy nie</w:t>
            </w:r>
            <w:r w:rsidR="00FF0BDA" w:rsidRPr="00FF0BDA">
              <w:rPr>
                <w:rFonts w:asciiTheme="minorHAnsi" w:hAnsiTheme="minorHAnsi" w:cstheme="minorHAnsi"/>
                <w:sz w:val="22"/>
                <w:szCs w:val="22"/>
              </w:rPr>
              <w:t xml:space="preserve"> spełniono warunków, o których mowa w aktualnym art. 1013</w:t>
            </w:r>
            <w:r w:rsidR="00FF0BDA" w:rsidRPr="005C5F9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  <w:r w:rsidR="00FF0BDA" w:rsidRPr="00FF0BDA">
              <w:rPr>
                <w:rFonts w:asciiTheme="minorHAnsi" w:hAnsiTheme="minorHAnsi" w:cstheme="minorHAnsi"/>
                <w:sz w:val="22"/>
                <w:szCs w:val="22"/>
              </w:rPr>
              <w:t xml:space="preserve"> § 1 k.p.c. jest możliwe zarówno na</w:t>
            </w:r>
            <w:r w:rsidR="00FF0B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F0BDA" w:rsidRPr="00FF0BDA">
              <w:rPr>
                <w:rFonts w:asciiTheme="minorHAnsi" w:hAnsiTheme="minorHAnsi" w:cstheme="minorHAnsi"/>
                <w:sz w:val="22"/>
                <w:szCs w:val="22"/>
              </w:rPr>
              <w:t>podstawie informacji uzyskanych od samego dłużnika, jak też ze źródeł urzędowych, o tyle</w:t>
            </w:r>
            <w:r w:rsidR="00FF0B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5EB3616" w14:textId="719EA7DE" w:rsidR="00FF0BDA" w:rsidRPr="00FF0BDA" w:rsidRDefault="00FF0BDA" w:rsidP="00FF0BD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wątpliwości budzi, czy i na ile organ egzekucyjny jest w stanie sprawdzić, czy swoich obowiązków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dopełnił kierownik budowy (np. tych opisanych w projektowanym art. 53c ust. 2). Wydaje się,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wystarczające byłoby odniesienie się do projektowanego art. 53d ust. 1 Prawa budowlanego,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który nakłada na inwestora obowiązek zawiadomienia organu nadzoru budowlanego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o rozpoczęciu użytkowania obiektu budowlanego. Obowiązek ten stanowi już konsekwencję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spełnienia warunków opisanych w art. 53c, a jednocześnie pozyskanie stosownych informacji 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nadzoru budowlanego nie powinno przysparzać poważniejszych trudności samemu komornikowi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(jak się zresztą wydaje, jest to czynność analogiczna w skutkach do opisanego w art. 1013</w:t>
            </w:r>
            <w:r w:rsidRPr="005C5F9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 xml:space="preserve"> §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k.p.c. obowiązku wystąpienia z wnioskiem o udzielenie zezwolenia na użytkowanie). W tym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zakresie możliwość prowadzenia uproszczonej egzekucji z nieruchomości byłaby konsekwencją</w:t>
            </w:r>
          </w:p>
          <w:p w14:paraId="275540E3" w14:textId="1B86AD48" w:rsidR="00A06425" w:rsidRPr="00FF0BDA" w:rsidRDefault="00FF0BDA" w:rsidP="00FF0BD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zaniedbań samego inwestora, względnie jego następców prawnych.</w:t>
            </w:r>
          </w:p>
        </w:tc>
        <w:tc>
          <w:tcPr>
            <w:tcW w:w="5812" w:type="dxa"/>
            <w:shd w:val="clear" w:color="auto" w:fill="auto"/>
          </w:tcPr>
          <w:p w14:paraId="0CA70E6C" w14:textId="77777777" w:rsidR="00A06425" w:rsidRPr="00FF0BDA" w:rsidRDefault="00A06425" w:rsidP="00FF0BD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FE1036C" w14:textId="77777777" w:rsidR="00A06425" w:rsidRPr="00FF0BDA" w:rsidRDefault="00A06425" w:rsidP="00FF0BD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FF0BDA" w14:paraId="0D061F1D" w14:textId="77777777" w:rsidTr="0078442E">
        <w:tc>
          <w:tcPr>
            <w:tcW w:w="562" w:type="dxa"/>
            <w:shd w:val="clear" w:color="auto" w:fill="auto"/>
          </w:tcPr>
          <w:p w14:paraId="0C355837" w14:textId="77777777" w:rsidR="00A06425" w:rsidRPr="00FF0BDA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0BDA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585F418" w14:textId="05402CEB" w:rsidR="00A06425" w:rsidRPr="00FF0BDA" w:rsidRDefault="00B8575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0BDA"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3119" w:type="dxa"/>
            <w:shd w:val="clear" w:color="auto" w:fill="auto"/>
          </w:tcPr>
          <w:p w14:paraId="2EF22CD0" w14:textId="2341D723" w:rsidR="00A06425" w:rsidRPr="00FF0BDA" w:rsidRDefault="00CF2DAD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art. 19 (wcześniej 21)</w:t>
            </w:r>
          </w:p>
        </w:tc>
        <w:tc>
          <w:tcPr>
            <w:tcW w:w="3402" w:type="dxa"/>
            <w:shd w:val="clear" w:color="auto" w:fill="auto"/>
          </w:tcPr>
          <w:p w14:paraId="1BADF737" w14:textId="26C5E1E7" w:rsidR="00A06425" w:rsidRPr="00FF0BDA" w:rsidRDefault="00FF0BDA" w:rsidP="00FF0BD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Analogiczną uwagę jak powyższa należy poczynić do art. 21</w:t>
            </w:r>
            <w:r w:rsidR="00C06929">
              <w:rPr>
                <w:rFonts w:asciiTheme="minorHAnsi" w:hAnsiTheme="minorHAnsi" w:cstheme="minorHAnsi"/>
                <w:sz w:val="22"/>
                <w:szCs w:val="22"/>
              </w:rPr>
              <w:t xml:space="preserve"> (obecnie art. 19)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 xml:space="preserve"> projektu, w którym dokonuje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zmiany art. 41 ust. 1 w ustawie z dnia 20 maja 2021 r. o ochronie praw nabywcy lokalu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mieszkalnego lub domu jednorodzinnego oraz Deweloperskim Funduszu Gwarancyjnym</w:t>
            </w:r>
            <w:r w:rsidR="005C5F9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5C5F93" w:rsidRPr="005C5F93">
              <w:rPr>
                <w:rFonts w:asciiTheme="minorHAnsi" w:hAnsiTheme="minorHAnsi" w:cstheme="minorHAnsi"/>
                <w:sz w:val="22"/>
                <w:szCs w:val="22"/>
              </w:rPr>
              <w:t>Dz. U. 2021 poz. 1177</w:t>
            </w:r>
            <w:r w:rsidR="00C0692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. Projekt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 xml:space="preserve">wprowadza kolejny warunek odbioru obiektu w postaci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„spełnienia obowiązku, o którym mowa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w art. 53c ustawy z dnia 7 lipca 1994 r. – Prawo budowlane”. Tu także, podobnie jak przy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projektowanej zmianie k.p.c. zasadnym byłoby wskazanie wprost – a nie przez odesłanie do art.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53c – obowiązku, który ma zostać spełniony przed odbiorem obiektu przez nabywcę. Zawarte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w projekcie odesłanie nie jest wystarczająco precyzyjne. Dodatkowo trzeba wskazać, że zmiana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w art. 41 ust. 1 wspomnianej ustawy przewiduje także eliminację dotychczasowej konieczności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uprawomocnienia się decyzji o pozwoleniu na użytkowanie. Projektodawca nie wskazuje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BDA">
              <w:rPr>
                <w:rFonts w:asciiTheme="minorHAnsi" w:hAnsiTheme="minorHAnsi" w:cstheme="minorHAnsi"/>
                <w:sz w:val="22"/>
                <w:szCs w:val="22"/>
              </w:rPr>
              <w:t>w uzasadnieniu ratio legis takiego rozwiązania.</w:t>
            </w:r>
          </w:p>
        </w:tc>
        <w:tc>
          <w:tcPr>
            <w:tcW w:w="5812" w:type="dxa"/>
            <w:shd w:val="clear" w:color="auto" w:fill="auto"/>
          </w:tcPr>
          <w:p w14:paraId="7BF1AFAD" w14:textId="77777777" w:rsidR="00A06425" w:rsidRPr="00FF0BDA" w:rsidRDefault="00A06425" w:rsidP="00FF0BD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1ED709E" w14:textId="77777777" w:rsidR="00A06425" w:rsidRPr="00FF0BDA" w:rsidRDefault="00A06425" w:rsidP="00FF0BD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E45A7A" w14:textId="77777777" w:rsidR="00C64B1B" w:rsidRPr="00FF0BDA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FF0BDA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5686"/>
    <w:rsid w:val="00034258"/>
    <w:rsid w:val="00140BE8"/>
    <w:rsid w:val="00177BB0"/>
    <w:rsid w:val="0019648E"/>
    <w:rsid w:val="001C3A60"/>
    <w:rsid w:val="0022466E"/>
    <w:rsid w:val="002715B2"/>
    <w:rsid w:val="003124D1"/>
    <w:rsid w:val="003B4105"/>
    <w:rsid w:val="004D086F"/>
    <w:rsid w:val="005C5F93"/>
    <w:rsid w:val="005F6527"/>
    <w:rsid w:val="006705EC"/>
    <w:rsid w:val="006E16E9"/>
    <w:rsid w:val="0078442E"/>
    <w:rsid w:val="00807385"/>
    <w:rsid w:val="00944932"/>
    <w:rsid w:val="009E5FDB"/>
    <w:rsid w:val="00A06425"/>
    <w:rsid w:val="00AC7796"/>
    <w:rsid w:val="00B350C6"/>
    <w:rsid w:val="00B8575F"/>
    <w:rsid w:val="00B871B6"/>
    <w:rsid w:val="00C06929"/>
    <w:rsid w:val="00C64B1B"/>
    <w:rsid w:val="00CD5EB0"/>
    <w:rsid w:val="00CF2B74"/>
    <w:rsid w:val="00CF2DAD"/>
    <w:rsid w:val="00E14C33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3032C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2823</Characters>
  <Application>Microsoft Office Word</Application>
  <DocSecurity>4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2022-11-29T13:55:00Z</dcterms:created>
  <dcterms:modified xsi:type="dcterms:W3CDTF">2022-11-29T13:55:00Z</dcterms:modified>
</cp:coreProperties>
</file>